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E9" w:rsidRPr="00D0157C" w:rsidRDefault="00D0157C" w:rsidP="00D015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57C">
        <w:rPr>
          <w:rFonts w:ascii="Times New Roman" w:hAnsi="Times New Roman" w:cs="Times New Roman"/>
          <w:sz w:val="28"/>
          <w:szCs w:val="28"/>
        </w:rPr>
        <w:t>В каких случаях брак можно расторгнуть в органах ЗАГС.</w:t>
      </w:r>
    </w:p>
    <w:p w:rsidR="00D0157C" w:rsidRPr="00D0157C" w:rsidRDefault="00D0157C" w:rsidP="00D01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57C" w:rsidRPr="00D0157C" w:rsidRDefault="00D0157C" w:rsidP="00D015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57C">
        <w:rPr>
          <w:rFonts w:ascii="Times New Roman" w:hAnsi="Times New Roman" w:cs="Times New Roman"/>
          <w:sz w:val="28"/>
          <w:szCs w:val="28"/>
        </w:rPr>
        <w:t xml:space="preserve">Согласно ст. 19 Семейного кодекса РФ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157C">
        <w:rPr>
          <w:rFonts w:ascii="Times New Roman" w:hAnsi="Times New Roman" w:cs="Times New Roman"/>
          <w:sz w:val="28"/>
          <w:szCs w:val="28"/>
        </w:rPr>
        <w:t>ри взаимном согласии на расторжение брака супругов, не имеющих общих несовершеннолетних детей, расторжение брака производится в органах записи актов гражданского состояния.</w:t>
      </w:r>
    </w:p>
    <w:p w:rsidR="00D0157C" w:rsidRPr="00D0157C" w:rsidRDefault="00D0157C" w:rsidP="00D015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57C">
        <w:rPr>
          <w:rFonts w:ascii="Times New Roman" w:hAnsi="Times New Roman" w:cs="Times New Roman"/>
          <w:sz w:val="28"/>
          <w:szCs w:val="28"/>
        </w:rPr>
        <w:t>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состояния, если другой супруг:</w:t>
      </w:r>
    </w:p>
    <w:p w:rsidR="00D0157C" w:rsidRPr="00D0157C" w:rsidRDefault="00D0157C" w:rsidP="00D015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57C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D0157C">
        <w:rPr>
          <w:rFonts w:ascii="Times New Roman" w:hAnsi="Times New Roman" w:cs="Times New Roman"/>
          <w:sz w:val="28"/>
          <w:szCs w:val="28"/>
        </w:rPr>
        <w:t xml:space="preserve"> судом безвестно отсутствующим;</w:t>
      </w:r>
    </w:p>
    <w:p w:rsidR="00D0157C" w:rsidRPr="00D0157C" w:rsidRDefault="00D0157C" w:rsidP="00D015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57C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D0157C">
        <w:rPr>
          <w:rFonts w:ascii="Times New Roman" w:hAnsi="Times New Roman" w:cs="Times New Roman"/>
          <w:sz w:val="28"/>
          <w:szCs w:val="28"/>
        </w:rPr>
        <w:t xml:space="preserve"> судом недееспособным;</w:t>
      </w:r>
    </w:p>
    <w:p w:rsidR="00D0157C" w:rsidRPr="00D0157C" w:rsidRDefault="00D0157C" w:rsidP="00D015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57C">
        <w:rPr>
          <w:rFonts w:ascii="Times New Roman" w:hAnsi="Times New Roman" w:cs="Times New Roman"/>
          <w:sz w:val="28"/>
          <w:szCs w:val="28"/>
        </w:rPr>
        <w:t>осужден за совершение преступления к лишению свободы на срок свыше трех лет.</w:t>
      </w:r>
    </w:p>
    <w:p w:rsidR="00D0157C" w:rsidRPr="00D0157C" w:rsidRDefault="00D0157C" w:rsidP="00D015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57C">
        <w:rPr>
          <w:rFonts w:ascii="Times New Roman" w:hAnsi="Times New Roman" w:cs="Times New Roman"/>
          <w:sz w:val="28"/>
          <w:szCs w:val="28"/>
        </w:rPr>
        <w:t>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брака.</w:t>
      </w:r>
    </w:p>
    <w:p w:rsidR="00D0157C" w:rsidRDefault="00D0157C" w:rsidP="00D015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57C">
        <w:rPr>
          <w:rFonts w:ascii="Times New Roman" w:hAnsi="Times New Roman" w:cs="Times New Roman"/>
          <w:sz w:val="28"/>
          <w:szCs w:val="28"/>
        </w:rPr>
        <w:t>Государственная регистрация расторжения брака производится органом записи актов гражданского состояния в порядке, установленном для государственной регистрации актов гражданского состояния.</w:t>
      </w:r>
    </w:p>
    <w:p w:rsidR="00D0157C" w:rsidRDefault="00D0157C" w:rsidP="00D015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157C" w:rsidRPr="00D0157C" w:rsidRDefault="00D0157C" w:rsidP="00D015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Заместитель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Т.Ю. Хмелевская</w:t>
      </w:r>
    </w:p>
    <w:sectPr w:rsidR="00D0157C" w:rsidRPr="00D0157C" w:rsidSect="00BB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0157C"/>
    <w:rsid w:val="00BB15E9"/>
    <w:rsid w:val="00D0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2019-05-26T20:09:00Z</dcterms:created>
  <dcterms:modified xsi:type="dcterms:W3CDTF">2019-05-26T20:12:00Z</dcterms:modified>
</cp:coreProperties>
</file>